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B1ED1" w14:textId="77777777" w:rsidR="00D1681A" w:rsidRDefault="00D1681A" w:rsidP="00D1681A">
      <w:pPr>
        <w:spacing w:line="480" w:lineRule="auto"/>
        <w:jc w:val="center"/>
        <w:rPr>
          <w:rFonts w:ascii="Times New Roman" w:hAnsi="Times New Roman" w:cs="Times New Roman"/>
          <w:sz w:val="24"/>
          <w:szCs w:val="24"/>
        </w:rPr>
      </w:pPr>
    </w:p>
    <w:p w14:paraId="293E39A3" w14:textId="77777777" w:rsidR="00D1681A" w:rsidRDefault="00D1681A" w:rsidP="00D1681A">
      <w:pPr>
        <w:spacing w:line="480" w:lineRule="auto"/>
        <w:jc w:val="center"/>
        <w:rPr>
          <w:rFonts w:ascii="Times New Roman" w:hAnsi="Times New Roman" w:cs="Times New Roman"/>
          <w:sz w:val="24"/>
          <w:szCs w:val="24"/>
        </w:rPr>
      </w:pPr>
    </w:p>
    <w:p w14:paraId="55228426" w14:textId="77777777" w:rsidR="00D1681A" w:rsidRDefault="00D1681A" w:rsidP="00D1681A">
      <w:pPr>
        <w:spacing w:line="480" w:lineRule="auto"/>
        <w:jc w:val="center"/>
        <w:rPr>
          <w:rFonts w:ascii="Times New Roman" w:hAnsi="Times New Roman" w:cs="Times New Roman"/>
          <w:sz w:val="24"/>
          <w:szCs w:val="24"/>
        </w:rPr>
      </w:pPr>
    </w:p>
    <w:p w14:paraId="79A79446" w14:textId="5335E1C1" w:rsidR="00D1681A" w:rsidRDefault="00D1681A" w:rsidP="00D1681A">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Organization’s Culture</w:t>
      </w:r>
    </w:p>
    <w:p w14:paraId="767EA9ED" w14:textId="77777777" w:rsidR="00D1681A" w:rsidRPr="00D1681A" w:rsidRDefault="00D1681A" w:rsidP="00D1681A">
      <w:pPr>
        <w:spacing w:line="480" w:lineRule="auto"/>
        <w:jc w:val="center"/>
        <w:rPr>
          <w:rFonts w:ascii="Times New Roman" w:hAnsi="Times New Roman" w:cs="Times New Roman"/>
          <w:sz w:val="24"/>
          <w:szCs w:val="24"/>
        </w:rPr>
      </w:pPr>
      <w:r w:rsidRPr="00D1681A">
        <w:rPr>
          <w:rFonts w:ascii="Times New Roman" w:hAnsi="Times New Roman" w:cs="Times New Roman"/>
          <w:sz w:val="24"/>
          <w:szCs w:val="24"/>
        </w:rPr>
        <w:t>Student’s name</w:t>
      </w:r>
    </w:p>
    <w:p w14:paraId="7449EFBE" w14:textId="77777777" w:rsidR="00D1681A" w:rsidRPr="00D1681A" w:rsidRDefault="00D1681A" w:rsidP="00D1681A">
      <w:pPr>
        <w:spacing w:line="480" w:lineRule="auto"/>
        <w:jc w:val="center"/>
        <w:rPr>
          <w:rFonts w:ascii="Times New Roman" w:hAnsi="Times New Roman" w:cs="Times New Roman"/>
          <w:sz w:val="24"/>
          <w:szCs w:val="24"/>
        </w:rPr>
      </w:pPr>
      <w:r w:rsidRPr="00D1681A">
        <w:rPr>
          <w:rFonts w:ascii="Times New Roman" w:hAnsi="Times New Roman" w:cs="Times New Roman"/>
          <w:sz w:val="24"/>
          <w:szCs w:val="24"/>
        </w:rPr>
        <w:t>Institutional affiliation</w:t>
      </w:r>
    </w:p>
    <w:p w14:paraId="537F3599" w14:textId="77777777" w:rsidR="00D1681A" w:rsidRPr="00D1681A" w:rsidRDefault="00D1681A" w:rsidP="00D1681A">
      <w:pPr>
        <w:spacing w:line="480" w:lineRule="auto"/>
        <w:jc w:val="center"/>
        <w:rPr>
          <w:rFonts w:ascii="Times New Roman" w:hAnsi="Times New Roman" w:cs="Times New Roman"/>
          <w:sz w:val="24"/>
          <w:szCs w:val="24"/>
        </w:rPr>
      </w:pPr>
      <w:r w:rsidRPr="00D1681A">
        <w:rPr>
          <w:rFonts w:ascii="Times New Roman" w:hAnsi="Times New Roman" w:cs="Times New Roman"/>
          <w:sz w:val="24"/>
          <w:szCs w:val="24"/>
        </w:rPr>
        <w:t>Course-name</w:t>
      </w:r>
    </w:p>
    <w:p w14:paraId="523805DF" w14:textId="77777777" w:rsidR="00D1681A" w:rsidRPr="00D1681A" w:rsidRDefault="00D1681A" w:rsidP="00D1681A">
      <w:pPr>
        <w:spacing w:line="480" w:lineRule="auto"/>
        <w:jc w:val="center"/>
        <w:rPr>
          <w:rFonts w:ascii="Times New Roman" w:hAnsi="Times New Roman" w:cs="Times New Roman"/>
          <w:sz w:val="24"/>
          <w:szCs w:val="24"/>
        </w:rPr>
      </w:pPr>
      <w:r w:rsidRPr="00D1681A">
        <w:rPr>
          <w:rFonts w:ascii="Times New Roman" w:hAnsi="Times New Roman" w:cs="Times New Roman"/>
          <w:sz w:val="24"/>
          <w:szCs w:val="24"/>
        </w:rPr>
        <w:t>Course number</w:t>
      </w:r>
    </w:p>
    <w:p w14:paraId="686D1147" w14:textId="4A462D4E" w:rsidR="00D1681A" w:rsidRDefault="00D1681A" w:rsidP="00D1681A">
      <w:pPr>
        <w:spacing w:line="480" w:lineRule="auto"/>
        <w:jc w:val="center"/>
        <w:rPr>
          <w:rFonts w:ascii="Times New Roman" w:hAnsi="Times New Roman" w:cs="Times New Roman"/>
          <w:sz w:val="24"/>
          <w:szCs w:val="24"/>
        </w:rPr>
      </w:pPr>
      <w:r w:rsidRPr="00D1681A">
        <w:rPr>
          <w:rFonts w:ascii="Times New Roman" w:hAnsi="Times New Roman" w:cs="Times New Roman"/>
          <w:sz w:val="24"/>
          <w:szCs w:val="24"/>
        </w:rPr>
        <w:t>Date of submission</w:t>
      </w:r>
    </w:p>
    <w:p w14:paraId="1632AB20" w14:textId="77777777" w:rsidR="00D1681A" w:rsidRDefault="00D1681A" w:rsidP="00D1681A">
      <w:pPr>
        <w:spacing w:line="480" w:lineRule="auto"/>
        <w:rPr>
          <w:rFonts w:ascii="Times New Roman" w:hAnsi="Times New Roman" w:cs="Times New Roman"/>
          <w:sz w:val="24"/>
          <w:szCs w:val="24"/>
        </w:rPr>
      </w:pPr>
    </w:p>
    <w:p w14:paraId="73E2C1E6" w14:textId="77777777" w:rsidR="00D1681A" w:rsidRDefault="00D1681A" w:rsidP="00D1681A">
      <w:pPr>
        <w:spacing w:line="480" w:lineRule="auto"/>
        <w:rPr>
          <w:rFonts w:ascii="Times New Roman" w:hAnsi="Times New Roman" w:cs="Times New Roman"/>
          <w:sz w:val="24"/>
          <w:szCs w:val="24"/>
        </w:rPr>
      </w:pPr>
    </w:p>
    <w:p w14:paraId="6B620A9A" w14:textId="77777777" w:rsidR="00D1681A" w:rsidRDefault="00D1681A" w:rsidP="00D1681A">
      <w:pPr>
        <w:spacing w:line="480" w:lineRule="auto"/>
        <w:rPr>
          <w:rFonts w:ascii="Times New Roman" w:hAnsi="Times New Roman" w:cs="Times New Roman"/>
          <w:sz w:val="24"/>
          <w:szCs w:val="24"/>
        </w:rPr>
      </w:pPr>
    </w:p>
    <w:p w14:paraId="79ACBFAF" w14:textId="77777777" w:rsidR="00D1681A" w:rsidRDefault="00D1681A" w:rsidP="00D1681A">
      <w:pPr>
        <w:spacing w:line="480" w:lineRule="auto"/>
        <w:rPr>
          <w:rFonts w:ascii="Times New Roman" w:hAnsi="Times New Roman" w:cs="Times New Roman"/>
          <w:sz w:val="24"/>
          <w:szCs w:val="24"/>
        </w:rPr>
      </w:pPr>
    </w:p>
    <w:p w14:paraId="5C070150" w14:textId="77777777" w:rsidR="00D1681A" w:rsidRDefault="00D1681A" w:rsidP="00D1681A">
      <w:pPr>
        <w:spacing w:line="480" w:lineRule="auto"/>
        <w:rPr>
          <w:rFonts w:ascii="Times New Roman" w:hAnsi="Times New Roman" w:cs="Times New Roman"/>
          <w:sz w:val="24"/>
          <w:szCs w:val="24"/>
        </w:rPr>
      </w:pPr>
    </w:p>
    <w:p w14:paraId="52E4CC2C" w14:textId="77777777" w:rsidR="00D1681A" w:rsidRDefault="00D1681A" w:rsidP="00D1681A">
      <w:pPr>
        <w:spacing w:line="480" w:lineRule="auto"/>
        <w:rPr>
          <w:rFonts w:ascii="Times New Roman" w:hAnsi="Times New Roman" w:cs="Times New Roman"/>
          <w:sz w:val="24"/>
          <w:szCs w:val="24"/>
        </w:rPr>
      </w:pPr>
    </w:p>
    <w:p w14:paraId="06D879A0" w14:textId="77777777" w:rsidR="00D1681A" w:rsidRDefault="00D1681A" w:rsidP="00D1681A">
      <w:pPr>
        <w:spacing w:line="480" w:lineRule="auto"/>
        <w:rPr>
          <w:rFonts w:ascii="Times New Roman" w:hAnsi="Times New Roman" w:cs="Times New Roman"/>
          <w:sz w:val="24"/>
          <w:szCs w:val="24"/>
        </w:rPr>
      </w:pPr>
    </w:p>
    <w:p w14:paraId="1ED90B7B" w14:textId="28349A3F" w:rsidR="00D1681A" w:rsidRDefault="00D1681A" w:rsidP="00D1681A">
      <w:pPr>
        <w:spacing w:line="480" w:lineRule="auto"/>
        <w:rPr>
          <w:rFonts w:ascii="Times New Roman" w:hAnsi="Times New Roman" w:cs="Times New Roman"/>
          <w:sz w:val="24"/>
          <w:szCs w:val="24"/>
        </w:rPr>
      </w:pPr>
    </w:p>
    <w:p w14:paraId="050E20B5" w14:textId="77777777" w:rsidR="00D1681A" w:rsidRDefault="00D1681A" w:rsidP="00D1681A">
      <w:pPr>
        <w:spacing w:line="480" w:lineRule="auto"/>
        <w:rPr>
          <w:rFonts w:ascii="Times New Roman" w:hAnsi="Times New Roman" w:cs="Times New Roman"/>
          <w:sz w:val="24"/>
          <w:szCs w:val="24"/>
        </w:rPr>
      </w:pPr>
    </w:p>
    <w:p w14:paraId="5AF34C7F" w14:textId="7B7A5342" w:rsidR="00E61945" w:rsidRPr="000426ED" w:rsidRDefault="00006BA0" w:rsidP="000426ED">
      <w:pPr>
        <w:spacing w:line="480" w:lineRule="auto"/>
        <w:jc w:val="center"/>
        <w:rPr>
          <w:rFonts w:ascii="Times New Roman" w:hAnsi="Times New Roman" w:cs="Times New Roman"/>
          <w:b/>
          <w:sz w:val="24"/>
          <w:szCs w:val="24"/>
        </w:rPr>
      </w:pPr>
      <w:r w:rsidRPr="000426ED">
        <w:rPr>
          <w:rFonts w:ascii="Times New Roman" w:hAnsi="Times New Roman" w:cs="Times New Roman"/>
          <w:b/>
          <w:sz w:val="24"/>
          <w:szCs w:val="24"/>
        </w:rPr>
        <w:lastRenderedPageBreak/>
        <w:t>Background</w:t>
      </w:r>
    </w:p>
    <w:p w14:paraId="5CB7E4D6" w14:textId="79A3AB28" w:rsidR="00E61945"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The culture determines the better way to carry oneself within the organization. The culture incorporates the shared values and beliefs layed by the leaders and then reinforced and communicated through a number of ways, thereby shaping the understanding, behavior, and perceptions of the employees. The culture of the organization determines every activity's context an organization does. Since the situations and industries diverse significantly, there is no culture that may fit all the enterprises' requirements</w:t>
      </w:r>
      <w:r w:rsidR="000C19DC" w:rsidRPr="000C19DC">
        <w:t xml:space="preserve"> </w:t>
      </w:r>
      <w:r w:rsidR="000C19DC">
        <w:t>(</w:t>
      </w:r>
      <w:proofErr w:type="spellStart"/>
      <w:r w:rsidR="000C19DC" w:rsidRPr="000C19DC">
        <w:rPr>
          <w:rFonts w:ascii="Times New Roman" w:hAnsi="Times New Roman" w:cs="Times New Roman"/>
          <w:sz w:val="24"/>
          <w:szCs w:val="24"/>
        </w:rPr>
        <w:t>Caliskan</w:t>
      </w:r>
      <w:proofErr w:type="spellEnd"/>
      <w:r w:rsidR="000C19DC">
        <w:rPr>
          <w:rFonts w:ascii="Times New Roman" w:hAnsi="Times New Roman" w:cs="Times New Roman"/>
          <w:sz w:val="24"/>
          <w:szCs w:val="24"/>
        </w:rPr>
        <w:t xml:space="preserve"> </w:t>
      </w:r>
      <w:r w:rsidR="000C19DC" w:rsidRPr="000C19DC">
        <w:rPr>
          <w:rFonts w:ascii="Times New Roman" w:hAnsi="Times New Roman" w:cs="Times New Roman"/>
          <w:sz w:val="24"/>
          <w:szCs w:val="24"/>
        </w:rPr>
        <w:t xml:space="preserve">&amp; </w:t>
      </w:r>
      <w:proofErr w:type="spellStart"/>
      <w:r w:rsidR="000C19DC" w:rsidRPr="000C19DC">
        <w:rPr>
          <w:rFonts w:ascii="Times New Roman" w:hAnsi="Times New Roman" w:cs="Times New Roman"/>
          <w:sz w:val="24"/>
          <w:szCs w:val="24"/>
        </w:rPr>
        <w:t>Isik</w:t>
      </w:r>
      <w:proofErr w:type="spellEnd"/>
      <w:r w:rsidR="000C19DC" w:rsidRPr="000C19DC">
        <w:rPr>
          <w:rFonts w:ascii="Times New Roman" w:hAnsi="Times New Roman" w:cs="Times New Roman"/>
          <w:sz w:val="24"/>
          <w:szCs w:val="24"/>
        </w:rPr>
        <w:t>,</w:t>
      </w:r>
      <w:r w:rsidR="000C19DC">
        <w:rPr>
          <w:rFonts w:ascii="Times New Roman" w:hAnsi="Times New Roman" w:cs="Times New Roman"/>
          <w:sz w:val="24"/>
          <w:szCs w:val="24"/>
        </w:rPr>
        <w:t xml:space="preserve"> </w:t>
      </w:r>
      <w:r w:rsidR="000C19DC" w:rsidRPr="000C19DC">
        <w:rPr>
          <w:rFonts w:ascii="Times New Roman" w:hAnsi="Times New Roman" w:cs="Times New Roman"/>
          <w:sz w:val="24"/>
          <w:szCs w:val="24"/>
        </w:rPr>
        <w:t>2016).</w:t>
      </w:r>
    </w:p>
    <w:p w14:paraId="719DCD9E" w14:textId="2771FC93" w:rsidR="00AE3C9A"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With the high growth of globalization globally, cultural diversity in the organization has developed sa a trend. This is a case where language, race, ethnicity, sexual orientation, nationality, and religious differences are represented in the organization or community. Temporary literature and media embark upon the advantages of cultural diversity in the organization, enhancing the creativity and competence of the employees. The recognition do not reflect this in real practice</w:t>
      </w:r>
      <w:r w:rsidR="003D1ACD" w:rsidRPr="00D1681A">
        <w:rPr>
          <w:rFonts w:ascii="Times New Roman" w:hAnsi="Times New Roman" w:cs="Times New Roman"/>
          <w:sz w:val="24"/>
          <w:szCs w:val="24"/>
        </w:rPr>
        <w:t xml:space="preserve">. It can influence the organization from various perspectives. Positive impacts consist of developing useful skills and knowledge based on in-house talent, which may result in smoother integration in the company into new cultures. When employees who are culturally diverse are grouped for the achievement of a particular goal with collaboration and mutual goal, the opinions and other variables </w:t>
      </w:r>
      <w:r w:rsidRPr="00D1681A">
        <w:rPr>
          <w:rFonts w:ascii="Times New Roman" w:hAnsi="Times New Roman" w:cs="Times New Roman"/>
          <w:sz w:val="24"/>
          <w:szCs w:val="24"/>
        </w:rPr>
        <w:t>differences may be a hindrance to the unity development.</w:t>
      </w:r>
    </w:p>
    <w:p w14:paraId="7C857B1D" w14:textId="21D128C3" w:rsidR="00F61DEC"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 xml:space="preserve">Cultural diversity in the organization enables its employees to belong to diverse cultures in the workplace to have myriad thinking ways hence analyzing the situation from different perspectives. When the employees belong to the sa, me culture, this may be impossible to achieve. Diverse cultures among the employees provide the organization with a vast and sound knowledge base. With the expansion of operations to other nations by an organization, there exist </w:t>
      </w:r>
      <w:r w:rsidRPr="00D1681A">
        <w:rPr>
          <w:rFonts w:ascii="Times New Roman" w:hAnsi="Times New Roman" w:cs="Times New Roman"/>
          <w:sz w:val="24"/>
          <w:szCs w:val="24"/>
        </w:rPr>
        <w:lastRenderedPageBreak/>
        <w:t xml:space="preserve">various hindrances such as local customs gathering of information and the foreign country, risks assessments, and strategies to be designed to overcome the risks. The availability of employees who have diverse cultures in the organization enables the organization </w:t>
      </w:r>
      <w:r w:rsidR="00DF1CF5" w:rsidRPr="00D1681A">
        <w:rPr>
          <w:rFonts w:ascii="Times New Roman" w:hAnsi="Times New Roman" w:cs="Times New Roman"/>
          <w:sz w:val="24"/>
          <w:szCs w:val="24"/>
        </w:rPr>
        <w:t xml:space="preserve">to apply knowledge and information of the individual employees to achieve the targets and objectives and also to overcome the associated risks. Additionally, the organization can apply the knowledge and transmission of the culturally diverse employees to inform the concerned managers and employees concerning the culture of their respective nations, primarily when they perform as expatriates in a foreign state where they have enough knowledge and </w:t>
      </w:r>
      <w:r w:rsidRPr="00D1681A">
        <w:rPr>
          <w:rFonts w:ascii="Times New Roman" w:hAnsi="Times New Roman" w:cs="Times New Roman"/>
          <w:sz w:val="24"/>
          <w:szCs w:val="24"/>
        </w:rPr>
        <w:t>information concerning the nation's culture to minimize or avoid the culture shock.</w:t>
      </w:r>
    </w:p>
    <w:p w14:paraId="701579EF" w14:textId="6DD7190D" w:rsidR="00484622"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The employees' cultural diversity at the workplace helps the organization shift its business to the online marketplace from the brick-and-mortar office</w:t>
      </w:r>
      <w:r w:rsidR="00732CF9" w:rsidRPr="00D1681A">
        <w:rPr>
          <w:rFonts w:ascii="Times New Roman" w:hAnsi="Times New Roman" w:cs="Times New Roman"/>
          <w:sz w:val="24"/>
          <w:szCs w:val="24"/>
        </w:rPr>
        <w:t xml:space="preserve">. Cultural diversity enhances the expansion of the perspectives of the organization, its strategic approaches, market plan development, launch of a new commodity, new idea creation, designing of new operations and emerging trends assessment. Existence of a workforce that is culturally diverse, the organization is able to save its cost, energy and time since the employees in-house will perform as practitioners and trainers and therefore the integration process of the organization in a foreign nation becomes easier and smoother. Generally, the organizations which lacks a workforce that is culturally diverse have to incur other additional expenses of ensuring that the employees are well informed about the work procedures and </w:t>
      </w:r>
      <w:r w:rsidR="00EC48C7" w:rsidRPr="00D1681A">
        <w:rPr>
          <w:rFonts w:ascii="Times New Roman" w:hAnsi="Times New Roman" w:cs="Times New Roman"/>
          <w:sz w:val="24"/>
          <w:szCs w:val="24"/>
        </w:rPr>
        <w:t>culture of the foreign nations. These expenses may consist hiring of coaches from the foreign nation, purchase of documentaries of the new cultures to demonstrate to the employees and increase their foreign cultures' information know-how and knowledge.</w:t>
      </w:r>
    </w:p>
    <w:p w14:paraId="1D5D3EE7" w14:textId="505244B4" w:rsidR="00484622" w:rsidRPr="000426ED" w:rsidRDefault="00006BA0" w:rsidP="000426ED">
      <w:pPr>
        <w:spacing w:line="480" w:lineRule="auto"/>
        <w:jc w:val="center"/>
        <w:rPr>
          <w:rFonts w:ascii="Times New Roman" w:hAnsi="Times New Roman" w:cs="Times New Roman"/>
          <w:b/>
          <w:sz w:val="24"/>
          <w:szCs w:val="24"/>
        </w:rPr>
      </w:pPr>
      <w:r w:rsidRPr="000426ED">
        <w:rPr>
          <w:rFonts w:ascii="Times New Roman" w:hAnsi="Times New Roman" w:cs="Times New Roman"/>
          <w:b/>
          <w:sz w:val="24"/>
          <w:szCs w:val="24"/>
        </w:rPr>
        <w:t>Available</w:t>
      </w:r>
      <w:r w:rsidR="002B088D" w:rsidRPr="000426ED">
        <w:rPr>
          <w:rFonts w:ascii="Times New Roman" w:hAnsi="Times New Roman" w:cs="Times New Roman"/>
          <w:b/>
          <w:sz w:val="24"/>
          <w:szCs w:val="24"/>
        </w:rPr>
        <w:t xml:space="preserve"> Assessment</w:t>
      </w:r>
      <w:r w:rsidRPr="000426ED">
        <w:rPr>
          <w:rFonts w:ascii="Times New Roman" w:hAnsi="Times New Roman" w:cs="Times New Roman"/>
          <w:b/>
          <w:sz w:val="24"/>
          <w:szCs w:val="24"/>
        </w:rPr>
        <w:t xml:space="preserve"> tools</w:t>
      </w:r>
    </w:p>
    <w:p w14:paraId="6B9C293D" w14:textId="57F6F7DE" w:rsidR="002B088D"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lastRenderedPageBreak/>
        <w:t>The current underlying stress on determining competence for intercultural has triggered various new instruments for assessments. The tools address a number of requirements for result assessment and measurement, selection of person</w:t>
      </w:r>
      <w:r w:rsidR="00EC48C7" w:rsidRPr="00D1681A">
        <w:rPr>
          <w:rFonts w:ascii="Times New Roman" w:hAnsi="Times New Roman" w:cs="Times New Roman"/>
          <w:sz w:val="24"/>
          <w:szCs w:val="24"/>
        </w:rPr>
        <w:t>n</w:t>
      </w:r>
      <w:r w:rsidRPr="00D1681A">
        <w:rPr>
          <w:rFonts w:ascii="Times New Roman" w:hAnsi="Times New Roman" w:cs="Times New Roman"/>
          <w:sz w:val="24"/>
          <w:szCs w:val="24"/>
        </w:rPr>
        <w:t>els, evaluation of the programs, and provision of beneficial instruments for training and coaching</w:t>
      </w:r>
      <w:r w:rsidR="00484622" w:rsidRPr="00D1681A">
        <w:rPr>
          <w:rFonts w:ascii="Times New Roman" w:hAnsi="Times New Roman" w:cs="Times New Roman"/>
          <w:sz w:val="24"/>
          <w:szCs w:val="24"/>
        </w:rPr>
        <w:t>.</w:t>
      </w:r>
      <w:r w:rsidR="00EC48C7" w:rsidRPr="00D1681A">
        <w:rPr>
          <w:rFonts w:ascii="Times New Roman" w:hAnsi="Times New Roman" w:cs="Times New Roman"/>
          <w:sz w:val="24"/>
          <w:szCs w:val="24"/>
        </w:rPr>
        <w:t xml:space="preserve"> The most common cultural assessment tools include cross-cultural adaptability Inventory, cultural intelligence scale, cultural mapping assessment, cultural awareness profiler, </w:t>
      </w:r>
      <w:r w:rsidRPr="00D1681A">
        <w:rPr>
          <w:rFonts w:ascii="Times New Roman" w:hAnsi="Times New Roman" w:cs="Times New Roman"/>
          <w:sz w:val="24"/>
          <w:szCs w:val="24"/>
        </w:rPr>
        <w:t>international personnel assessment, diversity awareness profile, among others</w:t>
      </w:r>
      <w:r w:rsidR="000C19DC" w:rsidRPr="000C19DC">
        <w:t xml:space="preserve"> </w:t>
      </w:r>
      <w:r w:rsidR="000C19DC">
        <w:t>(</w:t>
      </w:r>
      <w:proofErr w:type="spellStart"/>
      <w:r w:rsidR="000C19DC" w:rsidRPr="000C19DC">
        <w:rPr>
          <w:rFonts w:ascii="Times New Roman" w:hAnsi="Times New Roman" w:cs="Times New Roman"/>
          <w:sz w:val="24"/>
          <w:szCs w:val="24"/>
        </w:rPr>
        <w:t>Kassem</w:t>
      </w:r>
      <w:proofErr w:type="gramStart"/>
      <w:r w:rsidR="000C19DC" w:rsidRPr="000C19DC">
        <w:rPr>
          <w:rFonts w:ascii="Times New Roman" w:hAnsi="Times New Roman" w:cs="Times New Roman"/>
          <w:sz w:val="24"/>
          <w:szCs w:val="24"/>
        </w:rPr>
        <w:t>,</w:t>
      </w:r>
      <w:r w:rsidR="000C19DC">
        <w:rPr>
          <w:rFonts w:ascii="Times New Roman" w:hAnsi="Times New Roman" w:cs="Times New Roman"/>
          <w:sz w:val="24"/>
          <w:szCs w:val="24"/>
        </w:rPr>
        <w:t>et</w:t>
      </w:r>
      <w:proofErr w:type="spellEnd"/>
      <w:proofErr w:type="gramEnd"/>
      <w:r w:rsidR="000C19DC">
        <w:rPr>
          <w:rFonts w:ascii="Times New Roman" w:hAnsi="Times New Roman" w:cs="Times New Roman"/>
          <w:sz w:val="24"/>
          <w:szCs w:val="24"/>
        </w:rPr>
        <w:t xml:space="preserve"> al 2019)</w:t>
      </w:r>
      <w:r w:rsidRPr="00D1681A">
        <w:rPr>
          <w:rFonts w:ascii="Times New Roman" w:hAnsi="Times New Roman" w:cs="Times New Roman"/>
          <w:sz w:val="24"/>
          <w:szCs w:val="24"/>
        </w:rPr>
        <w:t>.</w:t>
      </w:r>
    </w:p>
    <w:p w14:paraId="602C4EF4" w14:textId="4A989D2C" w:rsidR="00CA000C" w:rsidRPr="00D1681A" w:rsidRDefault="00006BA0" w:rsidP="00D1681A">
      <w:pPr>
        <w:spacing w:line="480" w:lineRule="auto"/>
        <w:rPr>
          <w:rFonts w:ascii="Times New Roman" w:hAnsi="Times New Roman" w:cs="Times New Roman"/>
          <w:sz w:val="24"/>
          <w:szCs w:val="24"/>
        </w:rPr>
      </w:pPr>
      <w:r w:rsidRPr="00D1681A">
        <w:rPr>
          <w:rFonts w:ascii="Times New Roman" w:hAnsi="Times New Roman" w:cs="Times New Roman"/>
          <w:sz w:val="24"/>
          <w:szCs w:val="24"/>
        </w:rPr>
        <w:t>Organizational culture determination through the tools</w:t>
      </w:r>
    </w:p>
    <w:p w14:paraId="6C4BC6BB" w14:textId="56DC6570" w:rsidR="00230729" w:rsidRPr="000426ED" w:rsidRDefault="00006BA0" w:rsidP="00D1681A">
      <w:pPr>
        <w:spacing w:line="480" w:lineRule="auto"/>
        <w:rPr>
          <w:rFonts w:ascii="Times New Roman" w:hAnsi="Times New Roman" w:cs="Times New Roman"/>
          <w:b/>
          <w:sz w:val="24"/>
          <w:szCs w:val="24"/>
        </w:rPr>
      </w:pPr>
      <w:r w:rsidRPr="000426ED">
        <w:rPr>
          <w:rFonts w:ascii="Times New Roman" w:hAnsi="Times New Roman" w:cs="Times New Roman"/>
          <w:b/>
          <w:sz w:val="24"/>
          <w:szCs w:val="24"/>
        </w:rPr>
        <w:t>Cross-Cultural Adaptability Inventory</w:t>
      </w:r>
    </w:p>
    <w:p w14:paraId="3BAF4670" w14:textId="77777777" w:rsidR="00230729"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This is an assessment tool that is applied extensively in program evaluation, training and consulting, which is designed to address the ability of an individual to adapt to any culture. It aims in responding to practical concerns or various requirements expressed by both crosses culturally and culturally diverse oriented people and by professionals and trainers working for them.</w:t>
      </w:r>
    </w:p>
    <w:p w14:paraId="0907553E" w14:textId="3E8E337D" w:rsidR="00230729" w:rsidRPr="000426ED" w:rsidRDefault="00006BA0" w:rsidP="00D1681A">
      <w:pPr>
        <w:spacing w:line="480" w:lineRule="auto"/>
        <w:rPr>
          <w:rFonts w:ascii="Times New Roman" w:hAnsi="Times New Roman" w:cs="Times New Roman"/>
          <w:b/>
          <w:sz w:val="24"/>
          <w:szCs w:val="24"/>
        </w:rPr>
      </w:pPr>
      <w:r w:rsidRPr="000426ED">
        <w:rPr>
          <w:rFonts w:ascii="Times New Roman" w:hAnsi="Times New Roman" w:cs="Times New Roman"/>
          <w:b/>
          <w:sz w:val="24"/>
          <w:szCs w:val="24"/>
        </w:rPr>
        <w:t>Cultural Intelligence Scale</w:t>
      </w:r>
    </w:p>
    <w:p w14:paraId="705A0B9D" w14:textId="17E08E8B" w:rsidR="00230729"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 xml:space="preserve">The assessment tool involves a set of capabilities regarded to be essential for intercultural interaction success. It examines the </w:t>
      </w:r>
      <w:r w:rsidR="000C19DC" w:rsidRPr="00D1681A">
        <w:rPr>
          <w:rFonts w:ascii="Times New Roman" w:hAnsi="Times New Roman" w:cs="Times New Roman"/>
          <w:sz w:val="24"/>
          <w:szCs w:val="24"/>
        </w:rPr>
        <w:t>organizational, ethnic</w:t>
      </w:r>
      <w:r w:rsidR="00B37357" w:rsidRPr="00D1681A">
        <w:rPr>
          <w:rFonts w:ascii="Times New Roman" w:hAnsi="Times New Roman" w:cs="Times New Roman"/>
          <w:sz w:val="24"/>
          <w:szCs w:val="24"/>
        </w:rPr>
        <w:t>, and national cultures and emphasizes the required skills to excel in local and international multicultural environments.</w:t>
      </w:r>
    </w:p>
    <w:p w14:paraId="60281AFF" w14:textId="4C77E7E9" w:rsidR="00B37357" w:rsidRPr="000426ED" w:rsidRDefault="00006BA0" w:rsidP="00D1681A">
      <w:pPr>
        <w:spacing w:line="480" w:lineRule="auto"/>
        <w:rPr>
          <w:rFonts w:ascii="Times New Roman" w:hAnsi="Times New Roman" w:cs="Times New Roman"/>
          <w:b/>
          <w:sz w:val="24"/>
          <w:szCs w:val="24"/>
        </w:rPr>
      </w:pPr>
      <w:r w:rsidRPr="000426ED">
        <w:rPr>
          <w:rFonts w:ascii="Times New Roman" w:hAnsi="Times New Roman" w:cs="Times New Roman"/>
          <w:b/>
          <w:sz w:val="24"/>
          <w:szCs w:val="24"/>
        </w:rPr>
        <w:t>Cultural mapping Assessment</w:t>
      </w:r>
    </w:p>
    <w:p w14:paraId="2F08BB66" w14:textId="1A091C98" w:rsidR="00B37357"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 xml:space="preserve">The assessment tool determines the work environment's intercultural dynamics. It is embedded in a wide organization and individual development program. The program enhances </w:t>
      </w:r>
      <w:r w:rsidRPr="00D1681A">
        <w:rPr>
          <w:rFonts w:ascii="Times New Roman" w:hAnsi="Times New Roman" w:cs="Times New Roman"/>
          <w:sz w:val="24"/>
          <w:szCs w:val="24"/>
        </w:rPr>
        <w:lastRenderedPageBreak/>
        <w:t xml:space="preserve">the development and application of inter cultural intelligence on a team, personal and organizational levels in sectors like inter-cultural intelligence, building interventions of the inter cultural </w:t>
      </w:r>
      <w:r w:rsidR="00EB5F27" w:rsidRPr="00D1681A">
        <w:rPr>
          <w:rFonts w:ascii="Times New Roman" w:hAnsi="Times New Roman" w:cs="Times New Roman"/>
          <w:sz w:val="24"/>
          <w:szCs w:val="24"/>
        </w:rPr>
        <w:t>group, the dynamics and development of the intercultural team, conflict resolution, communication, and communication.</w:t>
      </w:r>
    </w:p>
    <w:p w14:paraId="6A9AB00F" w14:textId="71F9ADC3" w:rsidR="00EB5F27" w:rsidRPr="000426ED" w:rsidRDefault="00006BA0" w:rsidP="00D1681A">
      <w:pPr>
        <w:spacing w:line="480" w:lineRule="auto"/>
        <w:rPr>
          <w:rFonts w:ascii="Times New Roman" w:hAnsi="Times New Roman" w:cs="Times New Roman"/>
          <w:b/>
          <w:sz w:val="24"/>
          <w:szCs w:val="24"/>
        </w:rPr>
      </w:pPr>
      <w:r w:rsidRPr="000426ED">
        <w:rPr>
          <w:rFonts w:ascii="Times New Roman" w:hAnsi="Times New Roman" w:cs="Times New Roman"/>
          <w:b/>
          <w:sz w:val="24"/>
          <w:szCs w:val="24"/>
        </w:rPr>
        <w:t>Connective Leadership</w:t>
      </w:r>
    </w:p>
    <w:p w14:paraId="128C01C9" w14:textId="4D79DB3C" w:rsidR="00EB5F27"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The tool based on the styles inventory achieving emphasizes the requirement for leaders to participate in a diverse world and are increasingly interconnected.</w:t>
      </w:r>
      <w:r w:rsidR="00CA000C" w:rsidRPr="00D1681A">
        <w:rPr>
          <w:rFonts w:ascii="Times New Roman" w:hAnsi="Times New Roman" w:cs="Times New Roman"/>
          <w:sz w:val="24"/>
          <w:szCs w:val="24"/>
        </w:rPr>
        <w:t xml:space="preserve"> The assessment helps to determine the behaviors of the leadership, which determines the success of the organization. The tool will be essential in identifying the cultural gaps and assess the culture of the organization. </w:t>
      </w:r>
    </w:p>
    <w:p w14:paraId="5C21DC31" w14:textId="70BFABC2" w:rsidR="00EB5F27" w:rsidRPr="000426ED" w:rsidRDefault="00006BA0" w:rsidP="000426ED">
      <w:pPr>
        <w:spacing w:line="480" w:lineRule="auto"/>
        <w:jc w:val="center"/>
        <w:rPr>
          <w:rFonts w:ascii="Times New Roman" w:hAnsi="Times New Roman" w:cs="Times New Roman"/>
          <w:b/>
          <w:sz w:val="24"/>
          <w:szCs w:val="24"/>
        </w:rPr>
      </w:pPr>
      <w:r w:rsidRPr="000426ED">
        <w:rPr>
          <w:rFonts w:ascii="Times New Roman" w:hAnsi="Times New Roman" w:cs="Times New Roman"/>
          <w:b/>
          <w:sz w:val="24"/>
          <w:szCs w:val="24"/>
        </w:rPr>
        <w:t>Diagnosing Organizational culture</w:t>
      </w:r>
      <w:bookmarkStart w:id="0" w:name="_GoBack"/>
      <w:bookmarkEnd w:id="0"/>
    </w:p>
    <w:p w14:paraId="4C5BAD7B" w14:textId="0D22197F" w:rsidR="00CD7F4C" w:rsidRPr="00D1681A" w:rsidRDefault="00006BA0" w:rsidP="00D1681A">
      <w:pPr>
        <w:spacing w:line="480" w:lineRule="auto"/>
        <w:ind w:firstLine="720"/>
        <w:rPr>
          <w:rFonts w:ascii="Times New Roman" w:hAnsi="Times New Roman" w:cs="Times New Roman"/>
          <w:sz w:val="24"/>
          <w:szCs w:val="24"/>
        </w:rPr>
      </w:pPr>
      <w:r w:rsidRPr="00D1681A">
        <w:rPr>
          <w:rFonts w:ascii="Times New Roman" w:hAnsi="Times New Roman" w:cs="Times New Roman"/>
          <w:sz w:val="24"/>
          <w:szCs w:val="24"/>
        </w:rPr>
        <w:t>The culture assessment tool enables organizations to investigate their cultural climates and identify how they can be organized to achieve success in the future. The trainer's package consists of all the guidance, support materials, and information required to guide a senior group through every stage of the outcomes-oriented design and advance of the program. It assists the participants in the organization to determine the cultural orientation of the organization and determine their preferences—additionally, the tool assists in understanding different cultural orientations and the merits and demerits of each</w:t>
      </w:r>
      <w:r w:rsidR="000C19DC">
        <w:rPr>
          <w:rFonts w:ascii="Times New Roman" w:hAnsi="Times New Roman" w:cs="Times New Roman"/>
          <w:sz w:val="24"/>
          <w:szCs w:val="24"/>
        </w:rPr>
        <w:t xml:space="preserve"> (</w:t>
      </w:r>
      <w:r w:rsidR="000C19DC" w:rsidRPr="000C19DC">
        <w:rPr>
          <w:rFonts w:ascii="Times New Roman" w:hAnsi="Times New Roman" w:cs="Times New Roman"/>
          <w:sz w:val="24"/>
          <w:szCs w:val="24"/>
        </w:rPr>
        <w:t>Mendonça,</w:t>
      </w:r>
      <w:r w:rsidR="000426ED">
        <w:rPr>
          <w:rFonts w:ascii="Times New Roman" w:hAnsi="Times New Roman" w:cs="Times New Roman"/>
          <w:sz w:val="24"/>
          <w:szCs w:val="24"/>
        </w:rPr>
        <w:t xml:space="preserve"> </w:t>
      </w:r>
      <w:r w:rsidR="000C19DC">
        <w:rPr>
          <w:rFonts w:ascii="Times New Roman" w:hAnsi="Times New Roman" w:cs="Times New Roman"/>
          <w:sz w:val="24"/>
          <w:szCs w:val="24"/>
        </w:rPr>
        <w:t>et al 2016)</w:t>
      </w:r>
      <w:r w:rsidRPr="00D1681A">
        <w:rPr>
          <w:rFonts w:ascii="Times New Roman" w:hAnsi="Times New Roman" w:cs="Times New Roman"/>
          <w:sz w:val="24"/>
          <w:szCs w:val="24"/>
        </w:rPr>
        <w:t>.</w:t>
      </w:r>
    </w:p>
    <w:p w14:paraId="2DDB757F" w14:textId="1135D36F" w:rsidR="00CD7F4C" w:rsidRPr="00D1681A" w:rsidRDefault="00006BA0" w:rsidP="00D1681A">
      <w:pPr>
        <w:spacing w:line="480" w:lineRule="auto"/>
        <w:rPr>
          <w:rFonts w:ascii="Times New Roman" w:hAnsi="Times New Roman" w:cs="Times New Roman"/>
          <w:sz w:val="24"/>
          <w:szCs w:val="24"/>
        </w:rPr>
      </w:pPr>
      <w:r w:rsidRPr="00D1681A">
        <w:rPr>
          <w:rFonts w:ascii="Times New Roman" w:hAnsi="Times New Roman" w:cs="Times New Roman"/>
          <w:sz w:val="24"/>
          <w:szCs w:val="24"/>
        </w:rPr>
        <w:t xml:space="preserve">Cultural diversity impacts in the workplace </w:t>
      </w:r>
      <w:r w:rsidR="00C37264" w:rsidRPr="00D1681A">
        <w:rPr>
          <w:rFonts w:ascii="Times New Roman" w:hAnsi="Times New Roman" w:cs="Times New Roman"/>
          <w:sz w:val="24"/>
          <w:szCs w:val="24"/>
        </w:rPr>
        <w:t xml:space="preserve">can both be unfavorable and favorable. Positive results incorporate a strong information base made by a number of cultural experiences, a higher possibility to expand the business and cultural informers, and </w:t>
      </w:r>
      <w:r w:rsidR="00D1681A" w:rsidRPr="00D1681A">
        <w:rPr>
          <w:rFonts w:ascii="Times New Roman" w:hAnsi="Times New Roman" w:cs="Times New Roman"/>
          <w:sz w:val="24"/>
          <w:szCs w:val="24"/>
        </w:rPr>
        <w:t>trainers’</w:t>
      </w:r>
      <w:r w:rsidR="00C37264" w:rsidRPr="00D1681A">
        <w:rPr>
          <w:rFonts w:ascii="Times New Roman" w:hAnsi="Times New Roman" w:cs="Times New Roman"/>
          <w:sz w:val="24"/>
          <w:szCs w:val="24"/>
        </w:rPr>
        <w:t xml:space="preserve"> in-house resources. </w:t>
      </w:r>
    </w:p>
    <w:p w14:paraId="4872AD82" w14:textId="5B37DC32" w:rsidR="00DF1CF5" w:rsidRPr="00D1681A" w:rsidRDefault="00006BA0" w:rsidP="00D1681A">
      <w:pPr>
        <w:spacing w:line="480" w:lineRule="auto"/>
        <w:rPr>
          <w:rFonts w:ascii="Times New Roman" w:hAnsi="Times New Roman" w:cs="Times New Roman"/>
          <w:sz w:val="24"/>
          <w:szCs w:val="24"/>
        </w:rPr>
      </w:pPr>
      <w:r w:rsidRPr="00D1681A">
        <w:rPr>
          <w:rFonts w:ascii="Times New Roman" w:hAnsi="Times New Roman" w:cs="Times New Roman"/>
          <w:sz w:val="24"/>
          <w:szCs w:val="24"/>
        </w:rPr>
        <w:t xml:space="preserve"> </w:t>
      </w:r>
    </w:p>
    <w:p w14:paraId="250624AA" w14:textId="1953291C" w:rsidR="00D1681A" w:rsidRPr="000426ED" w:rsidRDefault="00D1681A" w:rsidP="00D1681A">
      <w:pPr>
        <w:spacing w:line="480" w:lineRule="auto"/>
        <w:jc w:val="center"/>
        <w:rPr>
          <w:rFonts w:ascii="Times New Roman" w:hAnsi="Times New Roman" w:cs="Times New Roman"/>
          <w:b/>
          <w:sz w:val="24"/>
          <w:szCs w:val="24"/>
        </w:rPr>
      </w:pPr>
      <w:r w:rsidRPr="000426ED">
        <w:rPr>
          <w:rFonts w:ascii="Times New Roman" w:hAnsi="Times New Roman" w:cs="Times New Roman"/>
          <w:b/>
          <w:sz w:val="24"/>
          <w:szCs w:val="24"/>
        </w:rPr>
        <w:lastRenderedPageBreak/>
        <w:t>REFERENCES</w:t>
      </w:r>
    </w:p>
    <w:p w14:paraId="3856D932" w14:textId="77777777" w:rsidR="00B630A7" w:rsidRPr="00D1681A" w:rsidRDefault="00B630A7" w:rsidP="00B630A7">
      <w:pPr>
        <w:spacing w:line="480" w:lineRule="auto"/>
        <w:ind w:left="720" w:hanging="720"/>
        <w:rPr>
          <w:rFonts w:ascii="Times New Roman" w:hAnsi="Times New Roman" w:cs="Times New Roman"/>
          <w:sz w:val="24"/>
          <w:szCs w:val="24"/>
        </w:rPr>
      </w:pPr>
      <w:bookmarkStart w:id="1" w:name="_Hlk54186675"/>
      <w:proofErr w:type="spellStart"/>
      <w:r w:rsidRPr="00B630A7">
        <w:rPr>
          <w:rFonts w:ascii="Times New Roman" w:hAnsi="Times New Roman" w:cs="Times New Roman"/>
          <w:sz w:val="24"/>
          <w:szCs w:val="24"/>
        </w:rPr>
        <w:t>Caliskan</w:t>
      </w:r>
      <w:proofErr w:type="spellEnd"/>
      <w:r w:rsidRPr="00B630A7">
        <w:rPr>
          <w:rFonts w:ascii="Times New Roman" w:hAnsi="Times New Roman" w:cs="Times New Roman"/>
          <w:sz w:val="24"/>
          <w:szCs w:val="24"/>
        </w:rPr>
        <w:t xml:space="preserve">, S., &amp; </w:t>
      </w:r>
      <w:proofErr w:type="spellStart"/>
      <w:r w:rsidRPr="00B630A7">
        <w:rPr>
          <w:rFonts w:ascii="Times New Roman" w:hAnsi="Times New Roman" w:cs="Times New Roman"/>
          <w:sz w:val="24"/>
          <w:szCs w:val="24"/>
        </w:rPr>
        <w:t>Isik</w:t>
      </w:r>
      <w:proofErr w:type="spellEnd"/>
      <w:r w:rsidRPr="00B630A7">
        <w:rPr>
          <w:rFonts w:ascii="Times New Roman" w:hAnsi="Times New Roman" w:cs="Times New Roman"/>
          <w:sz w:val="24"/>
          <w:szCs w:val="24"/>
        </w:rPr>
        <w:t>, I. (2016).</w:t>
      </w:r>
      <w:bookmarkEnd w:id="1"/>
      <w:r w:rsidRPr="00B630A7">
        <w:rPr>
          <w:rFonts w:ascii="Times New Roman" w:hAnsi="Times New Roman" w:cs="Times New Roman"/>
          <w:sz w:val="24"/>
          <w:szCs w:val="24"/>
        </w:rPr>
        <w:t xml:space="preserve"> Are you ready for the global change? Multicultural personality and readiness for organizational change. Journal of Organizational Change Management.</w:t>
      </w:r>
    </w:p>
    <w:p w14:paraId="76D71686" w14:textId="77777777" w:rsidR="00B630A7" w:rsidRDefault="00B630A7" w:rsidP="00B630A7">
      <w:pPr>
        <w:spacing w:line="480" w:lineRule="auto"/>
        <w:ind w:left="720" w:hanging="720"/>
        <w:rPr>
          <w:rFonts w:ascii="Times New Roman" w:hAnsi="Times New Roman" w:cs="Times New Roman"/>
          <w:sz w:val="24"/>
          <w:szCs w:val="24"/>
        </w:rPr>
      </w:pPr>
      <w:r w:rsidRPr="00B630A7">
        <w:rPr>
          <w:rFonts w:ascii="Times New Roman" w:hAnsi="Times New Roman" w:cs="Times New Roman"/>
          <w:sz w:val="24"/>
          <w:szCs w:val="24"/>
        </w:rPr>
        <w:t xml:space="preserve">Felipe, C. M., </w:t>
      </w:r>
      <w:proofErr w:type="spellStart"/>
      <w:r w:rsidRPr="00B630A7">
        <w:rPr>
          <w:rFonts w:ascii="Times New Roman" w:hAnsi="Times New Roman" w:cs="Times New Roman"/>
          <w:sz w:val="24"/>
          <w:szCs w:val="24"/>
        </w:rPr>
        <w:t>Roldán</w:t>
      </w:r>
      <w:proofErr w:type="spellEnd"/>
      <w:r w:rsidRPr="00B630A7">
        <w:rPr>
          <w:rFonts w:ascii="Times New Roman" w:hAnsi="Times New Roman" w:cs="Times New Roman"/>
          <w:sz w:val="24"/>
          <w:szCs w:val="24"/>
        </w:rPr>
        <w:t>, J. L., &amp; Leal-Rodríguez, A. L. (2017). Impact of organizational culture values on organizational agility. Sustainability, 9(12), 2354.</w:t>
      </w:r>
    </w:p>
    <w:p w14:paraId="0E0E8135" w14:textId="77777777" w:rsidR="000C19DC" w:rsidRDefault="00B630A7" w:rsidP="00B630A7">
      <w:pPr>
        <w:spacing w:line="480" w:lineRule="auto"/>
        <w:ind w:left="720" w:hanging="720"/>
        <w:rPr>
          <w:rFonts w:ascii="Times New Roman" w:hAnsi="Times New Roman" w:cs="Times New Roman"/>
          <w:sz w:val="24"/>
          <w:szCs w:val="24"/>
        </w:rPr>
      </w:pPr>
      <w:proofErr w:type="spellStart"/>
      <w:r w:rsidRPr="00B630A7">
        <w:rPr>
          <w:rFonts w:ascii="Times New Roman" w:hAnsi="Times New Roman" w:cs="Times New Roman"/>
          <w:sz w:val="24"/>
          <w:szCs w:val="24"/>
        </w:rPr>
        <w:t>Latha</w:t>
      </w:r>
      <w:proofErr w:type="spellEnd"/>
      <w:r w:rsidRPr="00B630A7">
        <w:rPr>
          <w:rFonts w:ascii="Times New Roman" w:hAnsi="Times New Roman" w:cs="Times New Roman"/>
          <w:sz w:val="24"/>
          <w:szCs w:val="24"/>
        </w:rPr>
        <w:t>, R. Managing cross-cultural diversity: issues and challenges in global organizations</w:t>
      </w:r>
      <w:r w:rsidR="000C19DC">
        <w:rPr>
          <w:rFonts w:ascii="Times New Roman" w:hAnsi="Times New Roman" w:cs="Times New Roman"/>
          <w:sz w:val="24"/>
          <w:szCs w:val="24"/>
        </w:rPr>
        <w:t>.</w:t>
      </w:r>
    </w:p>
    <w:p w14:paraId="3487F7D5" w14:textId="5F850B47" w:rsidR="00B630A7" w:rsidRDefault="00B630A7" w:rsidP="00B630A7">
      <w:pPr>
        <w:spacing w:line="480" w:lineRule="auto"/>
        <w:ind w:left="720" w:hanging="720"/>
        <w:rPr>
          <w:rFonts w:ascii="Times New Roman" w:hAnsi="Times New Roman" w:cs="Times New Roman"/>
          <w:sz w:val="24"/>
          <w:szCs w:val="24"/>
        </w:rPr>
      </w:pPr>
      <w:bookmarkStart w:id="2" w:name="_Hlk54186734"/>
      <w:r w:rsidRPr="00B630A7">
        <w:rPr>
          <w:rFonts w:ascii="Times New Roman" w:hAnsi="Times New Roman" w:cs="Times New Roman"/>
          <w:sz w:val="24"/>
          <w:szCs w:val="24"/>
        </w:rPr>
        <w:t>Kassem,</w:t>
      </w:r>
      <w:bookmarkEnd w:id="2"/>
      <w:r w:rsidRPr="00B630A7">
        <w:rPr>
          <w:rFonts w:ascii="Times New Roman" w:hAnsi="Times New Roman" w:cs="Times New Roman"/>
          <w:sz w:val="24"/>
          <w:szCs w:val="24"/>
        </w:rPr>
        <w:t xml:space="preserve"> R., Ajmal, M., Gunasekaran, A., &amp; </w:t>
      </w:r>
      <w:proofErr w:type="spellStart"/>
      <w:r w:rsidRPr="00B630A7">
        <w:rPr>
          <w:rFonts w:ascii="Times New Roman" w:hAnsi="Times New Roman" w:cs="Times New Roman"/>
          <w:sz w:val="24"/>
          <w:szCs w:val="24"/>
        </w:rPr>
        <w:t>Helo</w:t>
      </w:r>
      <w:proofErr w:type="spellEnd"/>
      <w:r w:rsidRPr="00B630A7">
        <w:rPr>
          <w:rFonts w:ascii="Times New Roman" w:hAnsi="Times New Roman" w:cs="Times New Roman"/>
          <w:sz w:val="24"/>
          <w:szCs w:val="24"/>
        </w:rPr>
        <w:t>, P. (2019). Assessing the impact of organizational culture on achieving business excellence with a moderating role of ICT. Benchmarking: An International Journal.</w:t>
      </w:r>
    </w:p>
    <w:p w14:paraId="5F3B889C" w14:textId="77777777" w:rsidR="00B630A7" w:rsidRDefault="00B630A7" w:rsidP="00B630A7">
      <w:pPr>
        <w:spacing w:line="480" w:lineRule="auto"/>
        <w:ind w:left="720" w:hanging="720"/>
        <w:rPr>
          <w:rFonts w:ascii="Times New Roman" w:hAnsi="Times New Roman" w:cs="Times New Roman"/>
          <w:sz w:val="24"/>
          <w:szCs w:val="24"/>
        </w:rPr>
      </w:pPr>
      <w:bookmarkStart w:id="3" w:name="_Hlk54186785"/>
      <w:r w:rsidRPr="00B630A7">
        <w:rPr>
          <w:rFonts w:ascii="Times New Roman" w:hAnsi="Times New Roman" w:cs="Times New Roman"/>
          <w:sz w:val="24"/>
          <w:szCs w:val="24"/>
        </w:rPr>
        <w:t>Mendonça,</w:t>
      </w:r>
      <w:bookmarkEnd w:id="3"/>
      <w:r w:rsidRPr="00B630A7">
        <w:rPr>
          <w:rFonts w:ascii="Times New Roman" w:hAnsi="Times New Roman" w:cs="Times New Roman"/>
          <w:sz w:val="24"/>
          <w:szCs w:val="24"/>
        </w:rPr>
        <w:t xml:space="preserve"> B., Sargent, B., &amp; Fetters, L. (2016). Cross</w:t>
      </w:r>
      <w:r w:rsidRPr="00B630A7">
        <w:rPr>
          <w:rFonts w:ascii="Cambria Math" w:hAnsi="Cambria Math" w:cs="Cambria Math"/>
          <w:sz w:val="24"/>
          <w:szCs w:val="24"/>
        </w:rPr>
        <w:t>‐</w:t>
      </w:r>
      <w:r w:rsidRPr="00B630A7">
        <w:rPr>
          <w:rFonts w:ascii="Times New Roman" w:hAnsi="Times New Roman" w:cs="Times New Roman"/>
          <w:sz w:val="24"/>
          <w:szCs w:val="24"/>
        </w:rPr>
        <w:t>cultural validity of standardized motor development screening and assessment tools: a systematic review. Developmental Medicine &amp; Child Neurology, 58(12), 1213-1222.</w:t>
      </w:r>
    </w:p>
    <w:sectPr w:rsidR="00B630A7" w:rsidSect="000C19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AE4F9" w14:textId="77777777" w:rsidR="000812EE" w:rsidRDefault="000812EE" w:rsidP="000C19DC">
      <w:pPr>
        <w:spacing w:after="0" w:line="240" w:lineRule="auto"/>
      </w:pPr>
      <w:r>
        <w:separator/>
      </w:r>
    </w:p>
  </w:endnote>
  <w:endnote w:type="continuationSeparator" w:id="0">
    <w:p w14:paraId="1BCF5916" w14:textId="77777777" w:rsidR="000812EE" w:rsidRDefault="000812EE" w:rsidP="000C1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35690" w14:textId="77777777" w:rsidR="000812EE" w:rsidRDefault="000812EE" w:rsidP="000C19DC">
      <w:pPr>
        <w:spacing w:after="0" w:line="240" w:lineRule="auto"/>
      </w:pPr>
      <w:r>
        <w:separator/>
      </w:r>
    </w:p>
  </w:footnote>
  <w:footnote w:type="continuationSeparator" w:id="0">
    <w:p w14:paraId="2883BB42" w14:textId="77777777" w:rsidR="000812EE" w:rsidRDefault="000812EE" w:rsidP="000C1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910026"/>
      <w:docPartObj>
        <w:docPartGallery w:val="Page Numbers (Top of Page)"/>
        <w:docPartUnique/>
      </w:docPartObj>
    </w:sdtPr>
    <w:sdtEndPr>
      <w:rPr>
        <w:noProof/>
      </w:rPr>
    </w:sdtEndPr>
    <w:sdtContent>
      <w:p w14:paraId="0E2399E6" w14:textId="7EBB201E" w:rsidR="000C19DC" w:rsidRDefault="000C19DC">
        <w:pPr>
          <w:pStyle w:val="Header"/>
          <w:jc w:val="right"/>
        </w:pPr>
        <w:r>
          <w:fldChar w:fldCharType="begin"/>
        </w:r>
        <w:r>
          <w:instrText xml:space="preserve"> PAGE   \* MERGEFORMAT </w:instrText>
        </w:r>
        <w:r>
          <w:fldChar w:fldCharType="separate"/>
        </w:r>
        <w:r w:rsidR="000426ED">
          <w:rPr>
            <w:noProof/>
          </w:rPr>
          <w:t>5</w:t>
        </w:r>
        <w:r>
          <w:rPr>
            <w:noProof/>
          </w:rPr>
          <w:fldChar w:fldCharType="end"/>
        </w:r>
      </w:p>
    </w:sdtContent>
  </w:sdt>
  <w:p w14:paraId="2F00B046" w14:textId="49984F4C" w:rsidR="000C19DC" w:rsidRPr="000C19DC" w:rsidRDefault="000C19DC">
    <w:pPr>
      <w:pStyle w:val="Header"/>
      <w:rPr>
        <w:rFonts w:ascii="Times New Roman" w:hAnsi="Times New Roman" w:cs="Times New Roman"/>
        <w:sz w:val="24"/>
        <w:szCs w:val="24"/>
      </w:rPr>
    </w:pPr>
    <w:r w:rsidRPr="000C19DC">
      <w:rPr>
        <w:rFonts w:ascii="Times New Roman" w:hAnsi="Times New Roman" w:cs="Times New Roman"/>
        <w:sz w:val="24"/>
        <w:szCs w:val="24"/>
      </w:rPr>
      <w:t>ORGANIZATION’S CULTURE.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897605"/>
      <w:docPartObj>
        <w:docPartGallery w:val="Page Numbers (Top of Page)"/>
        <w:docPartUnique/>
      </w:docPartObj>
    </w:sdtPr>
    <w:sdtEndPr>
      <w:rPr>
        <w:noProof/>
      </w:rPr>
    </w:sdtEndPr>
    <w:sdtContent>
      <w:p w14:paraId="2814AE89" w14:textId="6AAC75CF" w:rsidR="000C19DC" w:rsidRDefault="000C19DC">
        <w:pPr>
          <w:pStyle w:val="Header"/>
          <w:jc w:val="right"/>
        </w:pPr>
        <w:r>
          <w:fldChar w:fldCharType="begin"/>
        </w:r>
        <w:r>
          <w:instrText xml:space="preserve"> PAGE   \* MERGEFORMAT </w:instrText>
        </w:r>
        <w:r>
          <w:fldChar w:fldCharType="separate"/>
        </w:r>
        <w:r w:rsidR="000426ED">
          <w:rPr>
            <w:noProof/>
          </w:rPr>
          <w:t>1</w:t>
        </w:r>
        <w:r>
          <w:rPr>
            <w:noProof/>
          </w:rPr>
          <w:fldChar w:fldCharType="end"/>
        </w:r>
      </w:p>
    </w:sdtContent>
  </w:sdt>
  <w:p w14:paraId="6470B923" w14:textId="7E44D6AE" w:rsidR="000C19DC" w:rsidRPr="000C19DC" w:rsidRDefault="000C19DC">
    <w:pPr>
      <w:pStyle w:val="Header"/>
      <w:rPr>
        <w:rFonts w:ascii="Times New Roman" w:hAnsi="Times New Roman" w:cs="Times New Roman"/>
        <w:sz w:val="24"/>
        <w:szCs w:val="24"/>
      </w:rPr>
    </w:pPr>
    <w:r w:rsidRPr="000C19DC">
      <w:rPr>
        <w:rFonts w:ascii="Times New Roman" w:hAnsi="Times New Roman" w:cs="Times New Roman"/>
        <w:sz w:val="24"/>
        <w:szCs w:val="24"/>
      </w:rPr>
      <w:t>Running Head: ORGANIZATION’S CULTURE.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233"/>
    <w:rsid w:val="00006BA0"/>
    <w:rsid w:val="000426ED"/>
    <w:rsid w:val="000812EE"/>
    <w:rsid w:val="000C19DC"/>
    <w:rsid w:val="00230729"/>
    <w:rsid w:val="00284A4E"/>
    <w:rsid w:val="002B088D"/>
    <w:rsid w:val="003D1ACD"/>
    <w:rsid w:val="00484622"/>
    <w:rsid w:val="00683881"/>
    <w:rsid w:val="006D2651"/>
    <w:rsid w:val="006F7A38"/>
    <w:rsid w:val="00732CF9"/>
    <w:rsid w:val="00746233"/>
    <w:rsid w:val="00A45D7D"/>
    <w:rsid w:val="00AE3C9A"/>
    <w:rsid w:val="00B37357"/>
    <w:rsid w:val="00B630A7"/>
    <w:rsid w:val="00C37264"/>
    <w:rsid w:val="00CA000C"/>
    <w:rsid w:val="00CD7F4C"/>
    <w:rsid w:val="00D1681A"/>
    <w:rsid w:val="00DF1CF5"/>
    <w:rsid w:val="00E61945"/>
    <w:rsid w:val="00EB5F27"/>
    <w:rsid w:val="00EC48C7"/>
    <w:rsid w:val="00F61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72040"/>
  <w15:chartTrackingRefBased/>
  <w15:docId w15:val="{C00A40C4-E767-4187-AAC3-52AE78981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9DC"/>
  </w:style>
  <w:style w:type="paragraph" w:styleId="Footer">
    <w:name w:val="footer"/>
    <w:basedOn w:val="Normal"/>
    <w:link w:val="FooterChar"/>
    <w:uiPriority w:val="99"/>
    <w:unhideWhenUsed/>
    <w:rsid w:val="000C1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2020-10-21T12:35:00Z</dcterms:created>
  <dcterms:modified xsi:type="dcterms:W3CDTF">2020-10-21T12:46:00Z</dcterms:modified>
</cp:coreProperties>
</file>